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UMOWA O ZACHOWANIU POUFNOŚCI (NDA)</w:t>
      </w:r>
    </w:p>
    <w:p>
      <w:pPr>
        <w:spacing w:after="16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zawarta w dniu [data] w [miejscowość] pomiędzy: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1) </w:t>
      </w:r>
      <w:r>
        <w:rPr>
          <w:rFonts w:ascii="Calibri" w:cs="Calibri" w:eastAsia="Calibri" w:hAnsi="Calibri"/>
          <w:sz w:val="21"/>
          <w:szCs w:val="21"/>
        </w:rPr>
        <w:t xml:space="preserve">[nazwa firmy], z siedzibą w [miejscowość], adres: [adres], wpisaną do [KRS pod nr / CEIDG], NIP: [NIP], reprezentowaną przez: [imię i nazwisko, funkcja],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zwaną dalej „Stroną A”</w:t>
      </w:r>
    </w:p>
    <w:p>
      <w:pPr>
        <w:spacing w:after="120" w:before="0" w:line="276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2) </w:t>
      </w:r>
      <w:r>
        <w:rPr>
          <w:rFonts w:ascii="Calibri" w:cs="Calibri" w:eastAsia="Calibri" w:hAnsi="Calibri"/>
          <w:sz w:val="21"/>
          <w:szCs w:val="21"/>
        </w:rPr>
        <w:t xml:space="preserve">[nazwa firmy], z siedzibą w [miejscowość], adres: [adres], wpisaną do [KRS pod nr / CEIDG], NIP: [NIP], reprezentowaną przez: [imię i nazwisko, funkcja],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zwaną dalej „Stroną B”</w:t>
      </w:r>
      <w:r>
        <w:rPr>
          <w:rFonts w:ascii="Calibri" w:cs="Calibri" w:eastAsia="Calibri" w:hAnsi="Calibri"/>
          <w:sz w:val="21"/>
          <w:szCs w:val="21"/>
        </w:rPr>
        <w:t xml:space="preserve">, zwanymi dalej łącznie „Stronami”.</w:t>
      </w:r>
    </w:p>
    <w:p>
      <w:pPr>
        <w:spacing w:after="120" w:before="60" w:line="276"/>
        <w:jc w:val="both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W niniejszej Umowie Strona, która przekazuje Informacje Poufne, zwana jest „Stroną Ujawniającą”, a Strona, która je otrzymuje, „Stroną Otrzymującą”. Każda ze Stron może występować w obu tych rolach.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1. Cel umowy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Strony prowadzą rozmowy lub współpracę dotyczącą: [opis współpracy] (dalej: „Cel”).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W związku z Celem Strona Ujawniająca może przekazać Stronie Otrzymującej Informacje Poufne. Strona Otrzymująca może z nich korzystać wyłącznie w zakresie niezbędnym do realizacji Celu.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2. Informacje Poufne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Informacjami Poufnymi są wszelkie informacje techniczne, technologiczne, organizacyjne, handlowe, finansowe i inne informacje posiadające wartość gospodarczą, przekazane Stronie Otrzymującej w związku z Celem, w szczególności: [np. cenniki, warunki handlowe, dane klientów, dokumentacja techniczna, kod źródłowy, know-how, plany biznesowe], niezależnie od formy i sposobu ich przekazania, w tym ustnie, na piśmie, elektronicznie lub przez udostępnienie dostępu do systemów.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Informacjami Poufnymi są w szczególności informacje stanowiące tajemnicę przedsiębiorstwa w rozumieniu art. 11 ust. 2 ustawy z dnia 16 kwietnia 1993 r. o zwalczaniu nieuczciwej konkurencji, a także fakt prowadzenia rozmów między Stronami i treść niniejszej Umowy.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Informacje przekazane ustnie Strona Ujawniająca może potwierdzić w formie dokumentowej, np. wiadomością e-mail. Brak potwierdzenia nie pozbawia informacji poufnego charakteru, jeżeli wynikał on z okoliczności ich przekazania.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3. Wyłączenia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Obowiązek poufności nie obejmuje informacji, co do których Strona Otrzymująca wykaże, że: (a) były lub stały się publicznie dostępne bez naruszenia Umowy; (b) były w jej posiadaniu przed ich otrzymaniem, bez obowiązku zachowania poufności; (c) zostały jej przekazane przez osobę trzecią uprawnioną do ich ujawnienia; (d) zostały przez nią opracowane niezależnie, bez korzystania z Informacji Poufnych.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Strona Otrzymująca może ujawnić Informacje Poufne, jeżeli obowiązek ich ujawnienia wynika z przepisów prawa, prawomocnego orzeczenia sądu lub decyzji właściwego organu, wyłącznie w zakresie tego obowiązku. O ile przepisy na to pozwalają, niezwłocznie zawiadomi o tym Stronę Ujawniającą.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Umowa nie ogranicza ujawnienia informacji w przypadkach, w których przepisy wyłączają odpowiedzialność za ujawnienie tajemnicy przedsiębiorstwa, w szczególności w celu ujawnienia nieprawidłowości lub naruszeń prawa w interesie publicznym.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4. Obowiązki Strony Otrzymującej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Strona Otrzymująca zobowiązuje się: (a) zachować Informacje Poufne w tajemnicy i nie ujawniać ich osobom trzecim bez uprzedniej zgody Strony Ujawniającej wyrażonej w formie dokumentowej; (b) nie wykorzystywać ich w innym celu niż Cel, w szczególności w działalności konkurencyjnej wobec Strony Ujawniającej; (c) zabezpieczyć je z co najmniej taką starannością, z jaką chroni własne informacje o podobnym znaczeniu, nie mniejszą jednak niż należyta staranność; (d) nie sporządzać kopii Informacji Poufnych w zakresie przekraczającym potrzeby Celu.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Strona Otrzymująca może udostępnić Informacje Poufne wyłącznie tym swoim pracownikom, współpracownikom i doradcom, którym są one niezbędne do realizacji Celu, po uprzednim zobowiązaniu ich do zachowania poufności w zakresie nie węższym niż wynikający z Umowy. Strona Otrzymująca odpowiada za działania i zaniechania tych osób jak za własne.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Strona Otrzymująca niezwłocznie zawiadomi Stronę Ujawniającą o każdym naruszeniu lub podejrzeniu naruszenia poufności.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5. Zwrot i usunięcie informacji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Na żądanie Strony Ujawniającej, a najpóźniej w terminie [14] dni od zakończenia rozmów lub współpracy, Strona Otrzymująca zwróci lub trwale usunie Informacje Poufne wraz z wszelkimi kopiami i potwierdzi to w formie dokumentowej.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Obowiązek z ust. 1 nie dotyczy kopii, których przechowywanie jest wymagane przez przepisy prawa. Kopie te pozostają objęte obowiązkiem poufności.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6. Czas trwania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Obowiązek poufności trwa w okresie rozmów lub współpracy oraz przez [5] lat od ich zakończenia.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W odniesieniu do informacji stanowiących tajemnicę przedsiębiorstwa obowiązek poufności trwa tak długo, jak spełniają one przesłanki tajemnicy przedsiębiorstwa, nie krócej jednak niż okres wskazany w ust. 1.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7. Kara umowna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W razie naruszenia obowiązków określonych w § 4 lub § 5 Strona Otrzymująca zapłaci Stronie Ujawniającej karę umowną w wysokości [kwota] zł za każde naruszenie.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Odrębnym naruszeniem jest każde ujawnienie Informacji Poufnych innej osobie oraz każdy odrębny przypadek ich wykorzystania niezgodnie z Celem.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Kara umowna jest płatna w terminie 14 dni od doręczenia wezwania do zapłaty.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 Strona Ujawniająca może dochodzić odszkodowania przewyższającego wysokość kary umownej na zasadach ogólnych. Kara umowna nie wyłącza roszczeń przysługujących na podstawie ustawy o zwalczaniu nieuczciwej konkurencji.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8. Brak licencji i zobowiązania do zawarcia umowy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Przekazanie Informacji Poufnych nie oznacza przeniesienia jakichkolwiek praw do nich ani udzielenia licencji.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Umowa nie zobowiązuje Stron do zawarcia jakiejkolwiek dalszej umowy.</w:t>
      </w:r>
    </w:p>
    <w:p>
      <w:pPr>
        <w:keepNext/>
        <w:spacing w:after="100" w:before="20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§ 9. Postanowienia końcowe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1. Zmiany Umowy wymagają formy [pisemnej / dokumentowej] pod rygorem nieważności.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2. Do Umowy stosuje się prawo polskie.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3. Spory wynikające z Umowy rozstrzyga sąd powszechny właściwy dla siedziby [Strony Ujawniającej / Strony A].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4. Umowę sporządzono w dwóch jednobrzmiących egzemplarzach, po jednym dla każdej ze Stron, albo zawarto ją w formie elektronicznej przez opatrzenie kwalifikowanymi podpisami elektronicznymi.</w:t>
      </w:r>
    </w:p>
    <w:p>
      <w:pPr>
        <w:spacing w:after="20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0" w:before="0" w:line="276"/>
              <w:jc w:val="both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  <w:p>
            <w:pPr>
              <w:spacing w:after="40" w:before="0" w:line="276"/>
              <w:jc w:val="center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……………………………………………</w:t>
            </w:r>
          </w:p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Strona 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0" w:before="0" w:line="276"/>
              <w:jc w:val="both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  <w:p>
            <w:pPr>
              <w:spacing w:after="40" w:before="0" w:line="276"/>
              <w:jc w:val="center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……………………………………………</w:t>
            </w:r>
          </w:p>
          <w:p>
            <w:pPr>
              <w:spacing w:after="120" w:before="0" w:line="276"/>
              <w:jc w:val="center"/>
            </w:pPr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Strona B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5"/>
        <w:szCs w:val="15"/>
      </w:rPr>
      <w:t xml:space="preserve">Wzór: Kancelaria Adwokacka Adwokat Izabela Łakomiak · kancelarialakomiak.pl · Wzór ma charakter informacyjny i nie stanowi porady prawnej.  ·  </w:t>
    </w:r>
    <w:r>
      <w:rPr>
        <w:rFonts w:ascii="Calibri" w:cs="Calibri" w:eastAsia="Calibri" w:hAnsi="Calibri"/>
        <w:color w:val="777777"/>
        <w:sz w:val="15"/>
        <w:szCs w:val="15"/>
      </w:rPr>
      <w:fldChar w:fldCharType="begin"/>
    </w:r>
    <w:r>
      <w:rPr>
        <w:rFonts w:ascii="Calibri" w:cs="Calibri" w:eastAsia="Calibri" w:hAnsi="Calibri"/>
        <w:color w:val="777777"/>
        <w:sz w:val="15"/>
        <w:szCs w:val="15"/>
      </w:rPr>
      <w:instrText xml:space="preserve">PAGE</w:instrText>
    </w:r>
    <w:r>
      <w:rPr>
        <w:rFonts w:ascii="Calibri" w:cs="Calibri" w:eastAsia="Calibri" w:hAnsi="Calibri"/>
        <w:color w:val="777777"/>
        <w:sz w:val="15"/>
        <w:szCs w:val="15"/>
      </w:rPr>
      <w:fldChar w:fldCharType="separate"/>
    </w:r>
    <w:r>
      <w:rPr>
        <w:rFonts w:ascii="Calibri" w:cs="Calibri" w:eastAsia="Calibri" w:hAnsi="Calibri"/>
        <w:color w:val="77777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NDA – wzór wzajemny</dc:title>
  <dc:creator>Kancelaria Adwokacka Adwokat Izabela Łakomiak</dc:creator>
  <dc:description>Wzór umowy o zachowaniu poufności (NDA)</dc:description>
  <cp:lastModifiedBy>Un-named</cp:lastModifiedBy>
  <cp:revision>1</cp:revision>
  <dcterms:created xsi:type="dcterms:W3CDTF">2026-10-17T15:12:17.509Z</dcterms:created>
  <dcterms:modified xsi:type="dcterms:W3CDTF">2026-10-17T15:12:17.509Z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